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  <w:spacing w:after="60"/>
      </w:pPr>
      <w:r>
        <w:t xml:space="preserve">星火新世代传媒</w:t>
      </w:r>
    </w:p>
    <w:p>
      <w:pPr>
        <w:spacing w:after="40"/>
        <w:jc w:val="center"/>
      </w:pPr>
      <w:r>
        <w:rPr>
          <w:b/>
          <w:bCs/>
          <w:color w:val="2E74B5"/>
          <w:sz w:val="28"/>
          <w:szCs w:val="28"/>
        </w:rPr>
        <w:t xml:space="preserve">抖音知识付费 + 主播签约平台(星火网校)</w:t>
      </w:r>
    </w:p>
    <w:p>
      <w:pPr>
        <w:spacing w:after="40"/>
        <w:jc w:val="center"/>
      </w:pPr>
      <w:r>
        <w:rPr>
          <w:sz w:val="22"/>
          <w:szCs w:val="22"/>
        </w:rPr>
        <w:t xml:space="preserve">项目介绍方案</w:t>
      </w:r>
    </w:p>
    <w:p>
      <w:pPr>
        <w:spacing w:after="200"/>
        <w:jc w:val="center"/>
      </w:pPr>
      <w:r>
        <w:rPr>
          <w:color w:val="808080"/>
          <w:sz w:val="18"/>
          <w:szCs w:val="18"/>
        </w:rPr>
        <w:t xml:space="preserve">汇报对象:流量团队 / 公司决策层    日期:2026-06-11    密级:内部</w:t>
      </w:r>
    </w:p>
    <w:p>
      <w:pPr>
        <w:pStyle w:val="Heading1"/>
        <w:spacing w:after="120"/>
      </w:pPr>
      <w:r>
        <w:t xml:space="preserve">一、一句话定位</w:t>
      </w:r>
    </w:p>
    <w:p>
      <w:pPr>
        <w:spacing w:after="120"/>
      </w:pPr>
      <w:r>
        <w:t xml:space="preserve">把公司</w:t>
      </w:r>
      <w:r>
        <w:rPr>
          <w:b/>
          <w:bCs/>
          <w:color w:val="C00000"/>
        </w:rPr>
        <w:t xml:space="preserve">「抖音引流 · 私域变现 · 直播带货」</w:t>
      </w:r>
      <w:r>
        <w:t xml:space="preserve">的实战打法,做成一套对外的</w:t>
      </w:r>
      <w:r>
        <w:rPr>
          <w:b/>
          <w:bCs/>
        </w:rPr>
        <w:t xml:space="preserve">线上网校 + 主播签约平台</w:t>
      </w:r>
      <w:r>
        <w:t xml:space="preserve">,一手</w:t>
      </w:r>
      <w:r>
        <w:rPr>
          <w:b/>
          <w:bCs/>
        </w:rPr>
        <w:t xml:space="preserve">卖课变现</w:t>
      </w:r>
      <w:r>
        <w:t xml:space="preserve">,一手</w:t>
      </w:r>
      <w:r>
        <w:rPr>
          <w:b/>
          <w:bCs/>
        </w:rPr>
        <w:t xml:space="preserve">孵化签约主播补充直播间产能</w:t>
      </w:r>
      <w:r>
        <w:t xml:space="preserve">,把团队的经验直接变成钱和人。</w:t>
      </w:r>
    </w:p>
    <w:p>
      <w:pPr>
        <w:pStyle w:val="Heading1"/>
        <w:spacing w:after="120"/>
      </w:pPr>
      <w:r>
        <w:t xml:space="preserve">二、为什么现在要做(给老板)</w:t>
      </w:r>
    </w:p>
    <w:p>
      <w:pPr>
        <w:spacing w:after="120"/>
      </w:pPr>
      <w:r>
        <w:rPr>
          <w:b/>
          <w:bCs/>
        </w:rPr>
        <w:t xml:space="preserve">当下痛点</w:t>
      </w:r>
      <w:r>
        <w:t xml:space="preserve">:方法论只在内部、靠老人带新人,产能受限;优质主播在外面抢、获取成本越来越高;团队的实战经验没有沉淀成可复制、可变现的资产。</w:t>
      </w:r>
    </w:p>
    <w:p>
      <w:pPr>
        <w:spacing w:after="120"/>
      </w:pPr>
      <w:r>
        <w:rPr>
          <w:b/>
          <w:bCs/>
        </w:rPr>
        <w:t xml:space="preserve">两个机会</w:t>
      </w:r>
      <w:r>
        <w:t xml:space="preserve">: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知识付费</w:t>
      </w:r>
      <w:r>
        <w:t xml:space="preserve"> —— 把抖音引流私域变现的方法论做成课程对外卖,新增一条几乎纯利润的收入线。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MCN 签约</w:t>
      </w:r>
      <w:r>
        <w:t xml:space="preserve"> —— 有经验的主播可直接签约入库,买课学员里筛出好苗子转签约,用最低成本补充直播间主播产能。</w:t>
      </w:r>
    </w:p>
    <w:p>
      <w:pPr>
        <w:spacing w:after="120"/>
      </w:pPr>
      <w:r>
        <w:rPr>
          <w:b/>
          <w:bCs/>
        </w:rPr>
        <w:t xml:space="preserve">一句话给老板的账</w:t>
      </w:r>
      <w:r>
        <w:t xml:space="preserve">:同一套内容,既</w:t>
      </w:r>
      <w:r>
        <w:rPr>
          <w:b/>
          <w:bCs/>
          <w:color w:val="C00000"/>
        </w:rPr>
        <w:t xml:space="preserve">收学费</w:t>
      </w:r>
      <w:r>
        <w:t xml:space="preserve">,又</w:t>
      </w:r>
      <w:r>
        <w:rPr>
          <w:b/>
          <w:bCs/>
          <w:color w:val="C00000"/>
        </w:rPr>
        <w:t xml:space="preserve">筛人才</w:t>
      </w:r>
      <w:r>
        <w:t xml:space="preserve">,还</w:t>
      </w:r>
      <w:r>
        <w:rPr>
          <w:b/>
          <w:bCs/>
          <w:color w:val="C00000"/>
        </w:rPr>
        <w:t xml:space="preserve">沉淀品牌和私域流量</w:t>
      </w:r>
      <w:r>
        <w:t xml:space="preserve">,一鱼三吃。</w:t>
      </w:r>
    </w:p>
    <w:p>
      <w:pPr>
        <w:pStyle w:val="Heading1"/>
        <w:spacing w:after="120"/>
      </w:pPr>
      <w:r>
        <w:t xml:space="preserve">三、收费体系与商业模式</w:t>
      </w:r>
    </w:p>
    <w:p>
      <w:pPr>
        <w:pStyle w:val="Heading2"/>
        <w:spacing w:after="120"/>
      </w:pPr>
      <w:r>
        <w:t xml:space="preserve">3.1 课程定价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2100"/>
        <w:gridCol w:w="1300"/>
        <w:gridCol w:w="2600"/>
        <w:gridCol w:w="3000"/>
      </w:tblGrid>
      <w:tr>
        <w:tc>
          <w:tcPr>
            <w:tcW w:w="21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产品</w:t>
            </w:r>
          </w:p>
        </w:tc>
        <w:tc>
          <w:tcPr>
            <w:tcW w:w="13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定价</w:t>
            </w:r>
          </w:p>
        </w:tc>
        <w:tc>
          <w:tcPr>
            <w:tcW w:w="26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面向人群</w:t>
            </w:r>
          </w:p>
        </w:tc>
        <w:tc>
          <w:tcPr>
            <w:tcW w:w="30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核心内容</w:t>
            </w:r>
          </w:p>
        </w:tc>
      </w:tr>
      <w:tr>
        <w:tc>
          <w:tcPr>
            <w:tcW w:w="21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主播课(入门)</w:t>
            </w:r>
          </w:p>
        </w:tc>
        <w:tc>
          <w:tcPr>
            <w:tcW w:w="13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C00000"/>
              </w:rPr>
              <w:t xml:space="preserve">¥980</w:t>
            </w:r>
          </w:p>
        </w:tc>
        <w:tc>
          <w:tcPr>
            <w:tcW w:w="26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想入行做抖音直播的新人</w:t>
            </w:r>
          </w:p>
        </w:tc>
        <w:tc>
          <w:tcPr>
            <w:tcW w:w="30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账号起号、直播话术、引流到私域基础打法</w:t>
            </w:r>
          </w:p>
        </w:tc>
      </w:tr>
      <w:tr>
        <w:tc>
          <w:tcPr>
            <w:tcW w:w="2100" w:type="dxa"/>
            <w:vAlign w:val="center"/>
          </w:tcPr>
          <w:p>
            <w:pPr>
              <w:spacing w:before="20" w:after="20"/>
            </w:pPr>
            <w:r>
              <w:t xml:space="preserve">主播课(进阶)</w:t>
            </w:r>
          </w:p>
        </w:tc>
        <w:tc>
          <w:tcPr>
            <w:tcW w:w="1300" w:type="dxa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C00000"/>
              </w:rPr>
              <w:t xml:space="preserve">¥2980</w:t>
            </w:r>
          </w:p>
        </w:tc>
        <w:tc>
          <w:tcPr>
            <w:tcW w:w="2600" w:type="dxa"/>
            <w:vAlign w:val="center"/>
          </w:tcPr>
          <w:p>
            <w:pPr>
              <w:spacing w:before="20" w:after="20"/>
            </w:pPr>
            <w:r>
              <w:t xml:space="preserve">想做大、想冲量的主播</w:t>
            </w:r>
          </w:p>
        </w:tc>
        <w:tc>
          <w:tcPr>
            <w:tcW w:w="3000" w:type="dxa"/>
            <w:vAlign w:val="center"/>
          </w:tcPr>
          <w:p>
            <w:pPr>
              <w:spacing w:before="20" w:after="20"/>
            </w:pPr>
            <w:r>
              <w:t xml:space="preserve">私域变现、转化成交、数据复盘、进阶实操(含线下资料)</w:t>
            </w:r>
          </w:p>
        </w:tc>
      </w:tr>
      <w:tr>
        <w:tc>
          <w:tcPr>
            <w:tcW w:w="21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运营课</w:t>
            </w:r>
          </w:p>
        </w:tc>
        <w:tc>
          <w:tcPr>
            <w:tcW w:w="13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C00000"/>
              </w:rPr>
              <w:t xml:space="preserve">¥1980</w:t>
            </w:r>
          </w:p>
        </w:tc>
        <w:tc>
          <w:tcPr>
            <w:tcW w:w="26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操盘手 / 运营 / 团队负责人</w:t>
            </w:r>
          </w:p>
        </w:tc>
        <w:tc>
          <w:tcPr>
            <w:tcW w:w="30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投流、私域承接、转化链路、团队运营 SOP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b/>
          <w:bCs/>
        </w:rPr>
        <w:t xml:space="preserve">注</w:t>
      </w:r>
      <w:r>
        <w:rPr>
          <w:color w:val="808080"/>
        </w:rPr>
        <w:t xml:space="preserve">:可在此基础上组合套餐(如「主播进阶 + 运营」打包),具体分档内容待业务方最终确定。</w:t>
      </w:r>
    </w:p>
    <w:p>
      <w:pPr>
        <w:pStyle w:val="Heading2"/>
        <w:spacing w:after="120"/>
      </w:pPr>
      <w:r>
        <w:t xml:space="preserve">3.2 收款方式:卡密激活(私域收款,规避平台抽成)</w:t>
      </w:r>
    </w:p>
    <w:p>
      <w:pPr>
        <w:spacing w:after="120"/>
      </w:pPr>
      <w:r>
        <w:t xml:space="preserve">不接微信/支付宝在线支付,而是用「卡密(激活码)」模式,完全贴合私域成交习惯: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后台批量生成卡密 → 绑定对应课程 / 套餐;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私域(微信)谈单收款后,把卡密发给学员;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学员在网校输入卡密一键激活 → 解锁对应课程开始学习。</w:t>
      </w:r>
    </w:p>
    <w:p>
      <w:pPr>
        <w:spacing w:after="120"/>
      </w:pPr>
      <w:r>
        <w:rPr>
          <w:b/>
          <w:bCs/>
        </w:rPr>
        <w:t xml:space="preserve">好处</w:t>
      </w:r>
      <w:r>
        <w:t xml:space="preserve">:资金直接进公司、</w:t>
      </w:r>
      <w:r>
        <w:rPr>
          <w:b/>
          <w:bCs/>
          <w:color w:val="C00000"/>
        </w:rPr>
        <w:t xml:space="preserve">不被平台抽成</w:t>
      </w:r>
      <w:r>
        <w:t xml:space="preserve">;卡密一码一用、可设有效期、可作废,后台实时对账每一笔卖了多少、激活了多少。</w:t>
      </w:r>
    </w:p>
    <w:p>
      <w:pPr>
        <w:pStyle w:val="Heading2"/>
        <w:spacing w:after="120"/>
      </w:pPr>
      <w:r>
        <w:t xml:space="preserve">3.3 收入量级(假设示例,仅供直观参考)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3200"/>
        <w:gridCol w:w="1700"/>
        <w:gridCol w:w="1700"/>
        <w:gridCol w:w="2400"/>
      </w:tblGrid>
      <w:tr>
        <w:tc>
          <w:tcPr>
            <w:tcW w:w="32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假设场景</w:t>
            </w:r>
          </w:p>
        </w:tc>
        <w:tc>
          <w:tcPr>
            <w:tcW w:w="17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数量</w:t>
            </w:r>
          </w:p>
        </w:tc>
        <w:tc>
          <w:tcPr>
            <w:tcW w:w="17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客单(均)</w:t>
            </w:r>
          </w:p>
        </w:tc>
        <w:tc>
          <w:tcPr>
            <w:tcW w:w="24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月度收入</w:t>
            </w:r>
          </w:p>
        </w:tc>
      </w:tr>
      <w:tr>
        <w:tc>
          <w:tcPr>
            <w:tcW w:w="32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私域月成交课程</w:t>
            </w:r>
          </w:p>
        </w:tc>
        <w:tc>
          <w:tcPr>
            <w:tcW w:w="17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100 单</w:t>
            </w:r>
          </w:p>
        </w:tc>
        <w:tc>
          <w:tcPr>
            <w:tcW w:w="17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¥1500</w:t>
            </w:r>
          </w:p>
        </w:tc>
        <w:tc>
          <w:tcPr>
            <w:tcW w:w="2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C00000"/>
              </w:rPr>
              <w:t xml:space="preserve">¥150,000</w:t>
            </w:r>
          </w:p>
        </w:tc>
      </w:tr>
      <w:tr>
        <w:tc>
          <w:tcPr>
            <w:tcW w:w="3200" w:type="dxa"/>
            <w:vAlign w:val="center"/>
          </w:tcPr>
          <w:p>
            <w:pPr>
              <w:spacing w:before="20" w:after="20"/>
            </w:pPr>
            <w:r>
              <w:t xml:space="preserve">其中转签约主播</w:t>
            </w:r>
          </w:p>
        </w:tc>
        <w:tc>
          <w:tcPr>
            <w:tcW w:w="1700" w:type="dxa"/>
            <w:vAlign w:val="center"/>
          </w:tcPr>
          <w:p>
            <w:pPr>
              <w:spacing w:before="20" w:after="20"/>
            </w:pPr>
            <w:r>
              <w:t xml:space="preserve">10~15 人</w:t>
            </w:r>
          </w:p>
        </w:tc>
        <w:tc>
          <w:tcPr>
            <w:tcW w:w="1700" w:type="dxa"/>
            <w:vAlign w:val="center"/>
          </w:tcPr>
          <w:p>
            <w:pPr>
              <w:spacing w:before="20" w:after="20"/>
            </w:pPr>
            <w:r>
              <w:t xml:space="preserve">—</w:t>
            </w:r>
          </w:p>
        </w:tc>
        <w:tc>
          <w:tcPr>
            <w:tcW w:w="2400" w:type="dxa"/>
            <w:vAlign w:val="center"/>
          </w:tcPr>
          <w:p>
            <w:pPr>
              <w:spacing w:before="20" w:after="20"/>
            </w:pPr>
            <w:r>
              <w:t xml:space="preserve">补充直播间产能,降低招募成本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color w:val="808080"/>
        </w:rPr>
        <w:t xml:space="preserve">以上为假设量级,真实数据以实际投放与转化为准。核心是:</w:t>
      </w:r>
      <w:r>
        <w:rPr>
          <w:color w:val="C00000"/>
        </w:rPr>
        <w:t xml:space="preserve">卖课收入 + 主播孵化双重回报,边际成本极低。</w:t>
      </w:r>
    </w:p>
    <w:p>
      <w:pPr>
        <w:pStyle w:val="Heading1"/>
        <w:spacing w:after="120"/>
      </w:pPr>
      <w:r>
        <w:t xml:space="preserve">四、业务闭环:流量团队怎么用(给流量团队)</w:t>
      </w:r>
    </w:p>
    <w:p>
      <w:pPr>
        <w:spacing w:after="120"/>
      </w:pPr>
      <w:r>
        <w:rPr>
          <w:b/>
          <w:bCs/>
        </w:rPr>
        <w:t xml:space="preserve">整条变现链路</w:t>
      </w:r>
      <w:r>
        <w:t xml:space="preserve">,流量团队是最关键的承接和转化环节:</w:t>
      </w:r>
    </w:p>
    <w:p>
      <w:pPr>
        <w:spacing w:after="120"/>
        <w:jc w:val="center"/>
      </w:pPr>
      <w:r>
        <w:rPr>
          <w:b/>
          <w:bCs/>
          <w:color w:val="2E74B5"/>
        </w:rPr>
        <w:t xml:space="preserve">抖音引流  →  加微信进私域  →  私域谈单收款发卡密  →  网校激活学习  →  优秀学员转签约入库</w:t>
      </w:r>
    </w:p>
    <w:p>
      <w:pPr>
        <w:pStyle w:val="Heading2"/>
        <w:spacing w:after="120"/>
      </w:pPr>
      <w:r>
        <w:t xml:space="preserve">4.1 流量团队的角色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内容引流:在抖音用专业内容获客,把精准用户导到私域;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私域承接:统一话术、统一交付,谈单成交;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卖课转化:成交后发卡密,学员自助激活,零交付成本;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人才筛选:从学员里识别有潜力的,推进签约转化。</w:t>
      </w:r>
    </w:p>
    <w:p>
      <w:pPr>
        <w:pStyle w:val="Heading2"/>
        <w:spacing w:after="120"/>
      </w:pPr>
      <w:r>
        <w:t xml:space="preserve">4.2 配套给流量团队的工具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卡密后台:一键批量出码、查每个码卖给谁、激活没激活;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学员管理:谁买了什么课、学习进度、是否潜在签约对象;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转化数据:各渠道 / 各课程的销量与转化看板,用数据指导投放。</w:t>
      </w:r>
    </w:p>
    <w:p>
      <w:pPr>
        <w:pStyle w:val="Heading1"/>
        <w:spacing w:after="120"/>
      </w:pPr>
      <w:r>
        <w:t xml:space="preserve">五、产品形态与功能模块</w:t>
      </w:r>
    </w:p>
    <w:p>
      <w:pPr>
        <w:spacing w:after="120"/>
      </w:pPr>
      <w:r>
        <w:t xml:space="preserve">一套独立网校(电脑网页为主,手机网页同样可用),分「学员前台」和「公司后台」两端。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2000"/>
        <w:gridCol w:w="1600"/>
        <w:gridCol w:w="5400"/>
      </w:tblGrid>
      <w:tr>
        <w:tc>
          <w:tcPr>
            <w:tcW w:w="20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模块</w:t>
            </w:r>
          </w:p>
        </w:tc>
        <w:tc>
          <w:tcPr>
            <w:tcW w:w="16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面向</w:t>
            </w:r>
          </w:p>
        </w:tc>
        <w:tc>
          <w:tcPr>
            <w:tcW w:w="54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说明</w:t>
            </w:r>
          </w:p>
        </w:tc>
      </w:tr>
      <w:tr>
        <w:tc>
          <w:tcPr>
            <w:tcW w:w="20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课程商城</w:t>
            </w:r>
          </w:p>
        </w:tc>
        <w:tc>
          <w:tcPr>
            <w:tcW w:w="16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学员</w:t>
            </w:r>
          </w:p>
        </w:tc>
        <w:tc>
          <w:tcPr>
            <w:tcW w:w="5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课程展示、试看、卡密激活购买</w:t>
            </w:r>
          </w:p>
        </w:tc>
      </w:tr>
      <w:tr>
        <w:tc>
          <w:tcPr>
            <w:tcW w:w="2000" w:type="dxa"/>
            <w:vAlign w:val="center"/>
          </w:tcPr>
          <w:p>
            <w:pPr>
              <w:spacing w:before="20" w:after="20"/>
            </w:pPr>
            <w:r>
              <w:t xml:space="preserve">我的课程</w:t>
            </w:r>
          </w:p>
        </w:tc>
        <w:tc>
          <w:tcPr>
            <w:tcW w:w="1600" w:type="dxa"/>
            <w:vAlign w:val="center"/>
          </w:tcPr>
          <w:p>
            <w:pPr>
              <w:spacing w:before="20" w:after="20"/>
            </w:pPr>
            <w:r>
              <w:t xml:space="preserve">学员</w:t>
            </w:r>
          </w:p>
        </w:tc>
        <w:tc>
          <w:tcPr>
            <w:tcW w:w="5400" w:type="dxa"/>
            <w:vAlign w:val="center"/>
          </w:tcPr>
          <w:p>
            <w:pPr>
              <w:spacing w:before="20" w:after="20"/>
            </w:pPr>
            <w:r>
              <w:t xml:space="preserve">已解锁课程在线看课,带防盗水印</w:t>
            </w:r>
          </w:p>
        </w:tc>
      </w:tr>
      <w:tr>
        <w:tc>
          <w:tcPr>
            <w:tcW w:w="20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主播签约</w:t>
            </w:r>
          </w:p>
        </w:tc>
        <w:tc>
          <w:tcPr>
            <w:tcW w:w="16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学员/主播</w:t>
            </w:r>
          </w:p>
        </w:tc>
        <w:tc>
          <w:tcPr>
            <w:tcW w:w="5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独立入口:提交资料 → 后台审核 → 签约入库</w:t>
            </w:r>
          </w:p>
        </w:tc>
      </w:tr>
      <w:tr>
        <w:tc>
          <w:tcPr>
            <w:tcW w:w="2000" w:type="dxa"/>
            <w:vAlign w:val="center"/>
          </w:tcPr>
          <w:p>
            <w:pPr>
              <w:spacing w:before="20" w:after="20"/>
            </w:pPr>
            <w:r>
              <w:t xml:space="preserve">线下履约</w:t>
            </w:r>
          </w:p>
        </w:tc>
        <w:tc>
          <w:tcPr>
            <w:tcW w:w="1600" w:type="dxa"/>
            <w:vAlign w:val="center"/>
          </w:tcPr>
          <w:p>
            <w:pPr>
              <w:spacing w:before="20" w:after="20"/>
            </w:pPr>
            <w:r>
              <w:t xml:space="preserve">学员</w:t>
            </w:r>
          </w:p>
        </w:tc>
        <w:tc>
          <w:tcPr>
            <w:tcW w:w="5400" w:type="dxa"/>
            <w:vAlign w:val="center"/>
          </w:tcPr>
          <w:p>
            <w:pPr>
              <w:spacing w:before="20" w:after="20"/>
            </w:pPr>
            <w:r>
              <w:t xml:space="preserve">寄实体资料包 / 训练营面授报名 / 可下载离线资料包</w:t>
            </w:r>
          </w:p>
        </w:tc>
      </w:tr>
      <w:tr>
        <w:tc>
          <w:tcPr>
            <w:tcW w:w="20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卡密管理</w:t>
            </w:r>
          </w:p>
        </w:tc>
        <w:tc>
          <w:tcPr>
            <w:tcW w:w="16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运营</w:t>
            </w:r>
          </w:p>
        </w:tc>
        <w:tc>
          <w:tcPr>
            <w:tcW w:w="5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批量生成、对账、作废、防盗刷</w:t>
            </w:r>
          </w:p>
        </w:tc>
      </w:tr>
      <w:tr>
        <w:tc>
          <w:tcPr>
            <w:tcW w:w="2000" w:type="dxa"/>
            <w:vAlign w:val="center"/>
          </w:tcPr>
          <w:p>
            <w:pPr>
              <w:spacing w:before="20" w:after="20"/>
            </w:pPr>
            <w:r>
              <w:t xml:space="preserve">签约审核</w:t>
            </w:r>
          </w:p>
        </w:tc>
        <w:tc>
          <w:tcPr>
            <w:tcW w:w="1600" w:type="dxa"/>
            <w:vAlign w:val="center"/>
          </w:tcPr>
          <w:p>
            <w:pPr>
              <w:spacing w:before="20" w:after="20"/>
            </w:pPr>
            <w:r>
              <w:t xml:space="preserve">运营</w:t>
            </w:r>
          </w:p>
        </w:tc>
        <w:tc>
          <w:tcPr>
            <w:tcW w:w="5400" w:type="dxa"/>
            <w:vAlign w:val="center"/>
          </w:tcPr>
          <w:p>
            <w:pPr>
              <w:spacing w:before="20" w:after="20"/>
            </w:pPr>
            <w:r>
              <w:t xml:space="preserve">审核签约申请、管理主播档案</w:t>
            </w:r>
          </w:p>
        </w:tc>
      </w:tr>
      <w:tr>
        <w:tc>
          <w:tcPr>
            <w:tcW w:w="20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财务对账</w:t>
            </w:r>
          </w:p>
        </w:tc>
        <w:tc>
          <w:tcPr>
            <w:tcW w:w="16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财务</w:t>
            </w:r>
          </w:p>
        </w:tc>
        <w:tc>
          <w:tcPr>
            <w:tcW w:w="5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营收报表、各课程销量、履约统计(权限+审计)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b/>
          <w:bCs/>
        </w:rPr>
        <w:t xml:space="preserve">线下学习资料三种形态全部支持</w:t>
      </w:r>
      <w:r>
        <w:t xml:space="preserve">:① 寄送实体资料包(填地址、出物流单);② 线下训练营 / 面授报名(排期、名额、到场核销);③ 付费后可下载的离线资料包。</w:t>
      </w:r>
    </w:p>
    <w:p>
      <w:pPr>
        <w:pStyle w:val="Heading1"/>
        <w:spacing w:after="120"/>
      </w:pPr>
      <w:r>
        <w:t xml:space="preserve">六、亮点:数字人洗课产线(批量产课、极致降本)</w:t>
      </w:r>
    </w:p>
    <w:p>
      <w:pPr>
        <w:spacing w:after="120"/>
      </w:pPr>
      <w:r>
        <w:rPr>
          <w:b/>
          <w:bCs/>
        </w:rPr>
        <w:t xml:space="preserve">用 AI 数字人把「做课」从手工活变成流水线</w:t>
      </w:r>
      <w:r>
        <w:t xml:space="preserve">,一个人顶一个录课团队:</w:t>
      </w:r>
    </w:p>
    <w:p>
      <w:pPr>
        <w:spacing w:after="120"/>
        <w:jc w:val="center"/>
      </w:pPr>
      <w:r>
        <w:rPr>
          <w:b/>
          <w:bCs/>
          <w:color w:val="2E74B5"/>
        </w:rPr>
        <w:t xml:space="preserve">源视频  →  AI 自动转写文稿  →  AI 改写重组(出新口播稿)  →  AI 配音  →  数字人口播视频  →  自动字幕/水印/片头尾  →  入库上架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快</w:t>
      </w:r>
      <w:r>
        <w:t xml:space="preserve">:一条素材几小时产出成品课,新课上架速度成倍提升;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省</w:t>
      </w:r>
      <w:r>
        <w:t xml:space="preserve">:省下出镜老师、摄影、剪辑、棚租等成本;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稳</w:t>
      </w:r>
      <w:r>
        <w:t xml:space="preserve">:风格统一、可批量、可随时更新迭代。</w:t>
      </w:r>
    </w:p>
    <w:p>
      <w:pPr>
        <w:spacing w:after="120"/>
      </w:pPr>
      <w:r>
        <w:rPr>
          <w:b/>
          <w:bCs/>
        </w:rPr>
        <w:t xml:space="preserve">说明</w:t>
      </w:r>
      <w:r>
        <w:rPr>
          <w:color w:val="808080"/>
        </w:rPr>
        <w:t xml:space="preserve">:定位为公司内部产课工具;技术上采用「自建 + 成熟数字人云服务」混合方案,平衡效果与成本。</w:t>
      </w:r>
    </w:p>
    <w:p>
      <w:pPr>
        <w:pStyle w:val="Heading1"/>
        <w:spacing w:after="120"/>
      </w:pPr>
      <w:r>
        <w:t xml:space="preserve">七、落地计划(完整体系,分阶段交付)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1500"/>
        <w:gridCol w:w="5100"/>
        <w:gridCol w:w="2400"/>
      </w:tblGrid>
      <w:tr>
        <w:tc>
          <w:tcPr>
            <w:tcW w:w="15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阶段</w:t>
            </w:r>
          </w:p>
        </w:tc>
        <w:tc>
          <w:tcPr>
            <w:tcW w:w="51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交付内容</w:t>
            </w:r>
          </w:p>
        </w:tc>
        <w:tc>
          <w:tcPr>
            <w:tcW w:w="2400" w:type="dxa"/>
            <w:shd w:val="clear" w:color="auto" w:fill="1F4E79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FFFFFF"/>
              </w:rPr>
              <w:t xml:space="preserve">里程碑</w:t>
            </w:r>
          </w:p>
        </w:tc>
      </w:tr>
      <w:tr>
        <w:tc>
          <w:tcPr>
            <w:tcW w:w="15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第一阶段</w:t>
            </w:r>
          </w:p>
        </w:tc>
        <w:tc>
          <w:tcPr>
            <w:tcW w:w="51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网校上线骨架 + 登录 + 域名(空壳可访问)</w:t>
            </w:r>
          </w:p>
        </w:tc>
        <w:tc>
          <w:tcPr>
            <w:tcW w:w="2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打开网站能用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20" w:after="20"/>
            </w:pPr>
            <w:r>
              <w:t xml:space="preserve">第二阶段</w:t>
            </w:r>
          </w:p>
        </w:tc>
        <w:tc>
          <w:tcPr>
            <w:tcW w:w="5100" w:type="dxa"/>
            <w:vAlign w:val="center"/>
          </w:tcPr>
          <w:p>
            <w:pPr>
              <w:spacing w:before="20" w:after="20"/>
            </w:pPr>
            <w:r>
              <w:t xml:space="preserve">卖课闭环:上架课程 + 卡密激活 + 在线看课</w:t>
            </w:r>
          </w:p>
        </w:tc>
        <w:tc>
          <w:tcPr>
            <w:tcW w:w="2400" w:type="dxa"/>
            <w:vAlign w:val="center"/>
          </w:tcPr>
          <w:p>
            <w:pPr>
              <w:spacing w:before="20" w:after="20"/>
            </w:pPr>
            <w:r>
              <w:rPr>
                <w:b/>
                <w:bCs/>
                <w:color w:val="C00000"/>
              </w:rPr>
              <w:t xml:space="preserve">可以开始卖课收钱</w:t>
            </w:r>
          </w:p>
        </w:tc>
      </w:tr>
      <w:tr>
        <w:tc>
          <w:tcPr>
            <w:tcW w:w="15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第三阶段</w:t>
            </w:r>
          </w:p>
        </w:tc>
        <w:tc>
          <w:tcPr>
            <w:tcW w:w="51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主播签约线 + 线下履约(资料/训练营/离线包)</w:t>
            </w:r>
          </w:p>
        </w:tc>
        <w:tc>
          <w:tcPr>
            <w:tcW w:w="2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签约与线下打通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20" w:after="20"/>
            </w:pPr>
            <w:r>
              <w:t xml:space="preserve">第四阶段</w:t>
            </w:r>
          </w:p>
        </w:tc>
        <w:tc>
          <w:tcPr>
            <w:tcW w:w="5100" w:type="dxa"/>
            <w:vAlign w:val="center"/>
          </w:tcPr>
          <w:p>
            <w:pPr>
              <w:spacing w:before="20" w:after="20"/>
            </w:pPr>
            <w:r>
              <w:t xml:space="preserve">财务对账 + 后台完善 + 营销工具</w:t>
            </w:r>
          </w:p>
        </w:tc>
        <w:tc>
          <w:tcPr>
            <w:tcW w:w="2400" w:type="dxa"/>
            <w:vAlign w:val="center"/>
          </w:tcPr>
          <w:p>
            <w:pPr>
              <w:spacing w:before="20" w:after="20"/>
            </w:pPr>
            <w:r>
              <w:t xml:space="preserve">经营数据看得清</w:t>
            </w:r>
          </w:p>
        </w:tc>
      </w:tr>
      <w:tr>
        <w:tc>
          <w:tcPr>
            <w:tcW w:w="15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第五阶段</w:t>
            </w:r>
          </w:p>
        </w:tc>
        <w:tc>
          <w:tcPr>
            <w:tcW w:w="51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数字人洗课产线</w:t>
            </w:r>
          </w:p>
        </w:tc>
        <w:tc>
          <w:tcPr>
            <w:tcW w:w="2400" w:type="dxa"/>
            <w:shd w:val="clear" w:color="auto" w:fill="EAF1FB"/>
            <w:vAlign w:val="center"/>
          </w:tcPr>
          <w:p>
            <w:pPr>
              <w:spacing w:before="20" w:after="20"/>
            </w:pPr>
            <w:r>
              <w:t xml:space="preserve">批量产课跑通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b/>
          <w:bCs/>
        </w:rPr>
        <w:t xml:space="preserve">目标</w:t>
      </w:r>
      <w:r>
        <w:t xml:space="preserve">:完整体系一次到位;执行上分阶段并行推进,</w:t>
      </w:r>
      <w:r>
        <w:rPr>
          <w:b/>
          <w:bCs/>
          <w:color w:val="C00000"/>
        </w:rPr>
        <w:t xml:space="preserve">第二阶段即可开始对外卖课收钱</w:t>
      </w:r>
      <w:r>
        <w:t xml:space="preserve">,边上线边变现。</w:t>
      </w:r>
    </w:p>
    <w:p>
      <w:pPr>
        <w:pStyle w:val="Heading1"/>
        <w:spacing w:after="120"/>
      </w:pPr>
      <w:r>
        <w:t xml:space="preserve">八、投入与保障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基础设施</w:t>
      </w:r>
      <w:r>
        <w:t xml:space="preserve">:复用公司现有云平台,无需新采购大量服务器,起步投入低。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资金安全</w:t>
      </w:r>
      <w:r>
        <w:t xml:space="preserve">:卡密一码一用、防盗刷;财务模块独立权限 + 全程操作留痕审计。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内容防盗</w:t>
      </w:r>
      <w:r>
        <w:t xml:space="preserve">:视频带学员专属动态水印(含手机号),威慑录屏转卖。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数据隔离</w:t>
      </w:r>
      <w:r>
        <w:t xml:space="preserve">:对外网校与公司内部系统强隔离,互不影响。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rPr>
          <w:b/>
          <w:bCs/>
        </w:rPr>
        <w:t xml:space="preserve">合规提醒</w:t>
      </w:r>
      <w:r>
        <w:t xml:space="preserve">:数字人产课建议以自有素材为主,肖像/音色需获授权;培训宣传用语遵守广告法。</w:t>
      </w:r>
    </w:p>
    <w:p>
      <w:pPr>
        <w:pStyle w:val="Heading1"/>
        <w:spacing w:after="120"/>
      </w:pPr>
      <w:r>
        <w:t xml:space="preserve">九、需要老板/业务方确认的事项</w:t>
      </w:r>
    </w:p>
    <w:p>
      <w:pPr>
        <w:spacing w:after="120"/>
      </w:pPr>
      <w:r>
        <w:t xml:space="preserve">为把方案做精准,以下几项需要业务方拍板或提供: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各档课程的具体内容与课时(980 / 1980 / 2980 分别包含什么);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线下资料包到底是什么(手册 / U盘 / 书),由谁负责发货;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训练营 / 面授的城市、排期、名额、是否单独收费;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对外网校用的域名;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数字人 / 配音云服务厂商是否已有指定与账号;</w:t>
      </w:r>
    </w:p>
    <w:p>
      <w:pPr>
        <w:spacing w:after="60"/>
        <w:ind w:left="420" w:hanging="240"/>
      </w:pPr>
      <w:r>
        <w:rPr>
          <w:b/>
          <w:bCs/>
          <w:color w:val="2E74B5"/>
        </w:rPr>
        <w:t xml:space="preserve">• </w:t>
      </w:r>
      <w:r>
        <w:t xml:space="preserve">品牌素材:logo、水印样式、片头片尾、网校视觉风格。</w:t>
      </w:r>
    </w:p>
    <w:p>
      <w:pPr>
        <w:pStyle w:val="Heading1"/>
        <w:spacing w:after="120"/>
      </w:pPr>
      <w:r>
        <w:t xml:space="preserve">十、结语</w:t>
      </w:r>
    </w:p>
    <w:p>
      <w:pPr>
        <w:spacing w:after="120"/>
      </w:pPr>
      <w:r>
        <w:t xml:space="preserve">这套平台的本质,是把星火团队「会做抖音、会引流、会变现」这件最值钱的能力,</w:t>
      </w:r>
      <w:r>
        <w:rPr>
          <w:b/>
          <w:bCs/>
          <w:color w:val="C00000"/>
        </w:rPr>
        <w:t xml:space="preserve">一变成课卖钱、二变成人补产能、三变成品牌和私域资产</w:t>
      </w:r>
      <w:r>
        <w:t xml:space="preserve">。技术与产线我们来搭,业务方只需把内容和打法交付出来,即可快速上线、边卖边迭代。</w:t>
      </w:r>
    </w:p>
    <w:p>
      <w:pPr>
        <w:spacing w:after="120"/>
      </w:pPr>
    </w:p>
    <w:p>
      <w:pPr>
        <w:spacing w:after="120"/>
        <w:jc w:val="center"/>
      </w:pPr>
      <w:r>
        <w:rPr>
          <w:i/>
          <w:iCs/>
          <w:color w:val="808080"/>
        </w:rPr>
        <w:t xml:space="preserve">—— 详细技术实施方案另见配套文档 ——</w:t>
      </w:r>
    </w:p>
    <w:sectPr>
      <w:pgSz w:w="11906" w:h="16838"/>
      <w:pgMar w:top="1440" w:right="1418" w:bottom="1440" w:left="1418" w:header="851" w:footer="992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微软雅黑" w:hAnsi="微软雅黑" w:eastAsia="微软雅黑" w:cs="微软雅黑"/>
        <w:sz w:val="21"/>
        <w:szCs w:val="21"/>
        <w:lang w:val="en-US" w:eastAsia="zh-CN"/>
      </w:rPr>
    </w:rPrDefault>
    <w:pPrDefault>
      <w:pPr>
        <w:spacing w:after="120" w:line="300" w:lineRule="auto"/>
      </w:pPr>
    </w:pPrDefault>
  </w:docDefaults>
  <w:style w:type="paragraph" w:default="1" w:styleId="Normal">
    <w:name w:val="Normal"/>
  </w:style>
  <w:style w:type="paragraph" w:styleId="Title">
    <w:name w:val="Title"/>
    <w:pPr>
      <w:spacing w:before="120" w:after="120"/>
      <w:jc w:val="center"/>
    </w:pPr>
    <w:rPr>
      <w:b/>
      <w:color w:val="1F4E79"/>
      <w:sz w:val="44"/>
      <w:szCs w:val="44"/>
    </w:rPr>
  </w:style>
  <w:style w:type="paragraph" w:styleId="Heading1">
    <w:name w:val="heading 1"/>
    <w:basedOn w:val="Normal"/>
    <w:next w:val="Normal"/>
    <w:pPr>
      <w:keepNext/>
      <w:spacing w:before="320" w:after="120"/>
      <w:outlineLvl w:val="0"/>
    </w:pPr>
    <w:rPr>
      <w:b/>
      <w:color w:val="1F4E79"/>
      <w:sz w:val="30"/>
      <w:szCs w:val="30"/>
    </w:rPr>
  </w:style>
  <w:style w:type="paragraph" w:styleId="Heading2">
    <w:name w:val="heading 2"/>
    <w:basedOn w:val="Normal"/>
    <w:next w:val="Normal"/>
    <w:pPr>
      <w:keepNext/>
      <w:spacing w:before="200" w:after="100"/>
      <w:outlineLvl w:val="1"/>
    </w:pPr>
    <w:rPr>
      <w:b/>
      <w:color w:val="2E74B5"/>
      <w:sz w:val="25"/>
      <w:szCs w:val="25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